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April 1, 2016</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20"/>
          <w:szCs w:val="20"/>
          <w:u w:val="single" w:color="auto"/>
          <w:color w:val="auto"/>
        </w:rPr>
        <w:t>World Fuel Services Corporation</w:t>
      </w:r>
    </w:p>
    <w:p>
      <w:pPr>
        <w:jc w:val="center"/>
        <w:spacing w:after="0" w:line="197" w:lineRule="auto"/>
        <w:rPr>
          <w:sz w:val="20"/>
          <w:szCs w:val="20"/>
          <w:color w:val="auto"/>
        </w:rPr>
      </w:pPr>
      <w:r>
        <w:rPr>
          <w:rFonts w:ascii="Arial" w:cs="Arial" w:eastAsia="Arial" w:hAnsi="Arial"/>
          <w:sz w:val="20"/>
          <w:szCs w:val="20"/>
          <w:u w:val="single" w:color="auto"/>
          <w:color w:val="auto"/>
        </w:rPr>
        <w:t>Form 10-K Filed February 16, 2016</w:t>
      </w:r>
    </w:p>
    <w:p>
      <w:pPr>
        <w:jc w:val="center"/>
        <w:spacing w:after="0"/>
        <w:rPr>
          <w:sz w:val="20"/>
          <w:szCs w:val="20"/>
          <w:color w:val="auto"/>
        </w:rPr>
      </w:pPr>
      <w:r>
        <w:rPr>
          <w:rFonts w:ascii="Arial" w:cs="Arial" w:eastAsia="Arial" w:hAnsi="Arial"/>
          <w:sz w:val="20"/>
          <w:szCs w:val="20"/>
          <w:u w:val="single" w:color="auto"/>
          <w:color w:val="auto"/>
        </w:rPr>
        <w:t>File No. 001-09533</w:t>
      </w:r>
    </w:p>
    <w:p>
      <w:pPr>
        <w:spacing w:after="0" w:line="132" w:lineRule="exact"/>
        <w:rPr>
          <w:sz w:val="24"/>
          <w:szCs w:val="24"/>
          <w:color w:val="auto"/>
        </w:rPr>
      </w:pPr>
    </w:p>
    <w:p>
      <w:pPr>
        <w:spacing w:after="0"/>
        <w:rPr>
          <w:sz w:val="20"/>
          <w:szCs w:val="20"/>
          <w:color w:val="auto"/>
        </w:rPr>
      </w:pPr>
      <w:r>
        <w:rPr>
          <w:rFonts w:ascii="Arial" w:cs="Arial" w:eastAsia="Arial" w:hAnsi="Arial"/>
          <w:sz w:val="20"/>
          <w:szCs w:val="20"/>
          <w:color w:val="auto"/>
        </w:rPr>
        <w:t>Dear Mr. Schwall:</w:t>
      </w:r>
    </w:p>
    <w:p>
      <w:pPr>
        <w:spacing w:after="0" w:line="148"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9"/>
          <w:szCs w:val="19"/>
          <w:color w:val="auto"/>
        </w:rPr>
        <w:t>Reference is made to the comment letter (the “</w:t>
      </w:r>
      <w:r>
        <w:rPr>
          <w:rFonts w:ascii="Arial" w:cs="Arial" w:eastAsia="Arial" w:hAnsi="Arial"/>
          <w:sz w:val="19"/>
          <w:szCs w:val="19"/>
          <w:u w:val="single" w:color="auto"/>
          <w:color w:val="auto"/>
        </w:rPr>
        <w:t>Comment Letter</w:t>
      </w:r>
      <w:r>
        <w:rPr>
          <w:rFonts w:ascii="Arial" w:cs="Arial" w:eastAsia="Arial" w:hAnsi="Arial"/>
          <w:sz w:val="19"/>
          <w:szCs w:val="19"/>
          <w:color w:val="auto"/>
        </w:rPr>
        <w:t>”) dated March 18, 2016 from the staff (the “</w:t>
      </w:r>
      <w:r>
        <w:rPr>
          <w:rFonts w:ascii="Arial" w:cs="Arial" w:eastAsia="Arial" w:hAnsi="Arial"/>
          <w:sz w:val="19"/>
          <w:szCs w:val="19"/>
          <w:u w:val="single" w:color="auto"/>
          <w:color w:val="auto"/>
        </w:rPr>
        <w:t>Staff</w:t>
      </w:r>
      <w:r>
        <w:rPr>
          <w:rFonts w:ascii="Arial" w:cs="Arial" w:eastAsia="Arial" w:hAnsi="Arial"/>
          <w:sz w:val="19"/>
          <w:szCs w:val="19"/>
          <w:color w:val="auto"/>
        </w:rPr>
        <w:t>”) of the Division of Corporation Finance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with respect to the Form 10-K for the fiscal year ended December 31, 2015, filed by World Fuel Services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with the Commission via EDGAR on February 16, 2016.</w:t>
      </w:r>
    </w:p>
    <w:p>
      <w:pPr>
        <w:spacing w:after="0" w:line="130" w:lineRule="exact"/>
        <w:rPr>
          <w:sz w:val="24"/>
          <w:szCs w:val="24"/>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Company is diligently working to prepare an appropriate response to each of your comments, but in order to allow sufficient time for adequate internal and external review, the Company believes that it will require additional time beyond the ten business days referred to in the Comment Letter. Accordingly, the Company respectfully requests an extension of the time to respond to the Comment Letter until April 8, 2016.</w:t>
      </w:r>
    </w:p>
    <w:p>
      <w:pPr>
        <w:spacing w:after="0" w:line="128" w:lineRule="exact"/>
        <w:rPr>
          <w:sz w:val="24"/>
          <w:szCs w:val="24"/>
          <w:color w:val="auto"/>
        </w:rPr>
      </w:pPr>
    </w:p>
    <w:p>
      <w:pPr>
        <w:jc w:val="both"/>
        <w:ind w:firstLine="648"/>
        <w:spacing w:after="0" w:line="229" w:lineRule="auto"/>
        <w:rPr>
          <w:sz w:val="20"/>
          <w:szCs w:val="20"/>
          <w:color w:val="auto"/>
        </w:rPr>
      </w:pPr>
      <w:r>
        <w:rPr>
          <w:rFonts w:ascii="Arial" w:cs="Arial" w:eastAsia="Arial" w:hAnsi="Arial"/>
          <w:sz w:val="20"/>
          <w:szCs w:val="20"/>
          <w:color w:val="auto"/>
        </w:rPr>
        <w:t>We are grateful for the Staff’s assistance in this matter. Please do not hesitate to contact me with any further comments or questions at (305) 428-8233.</w:t>
      </w:r>
    </w:p>
    <w:p>
      <w:pPr>
        <w:spacing w:after="0" w:line="344" w:lineRule="exact"/>
        <w:rPr>
          <w:sz w:val="24"/>
          <w:szCs w:val="24"/>
          <w:color w:val="auto"/>
        </w:rPr>
      </w:pPr>
    </w:p>
    <w:p>
      <w:pPr>
        <w:ind w:left="4520"/>
        <w:spacing w:after="0"/>
        <w:rPr>
          <w:sz w:val="20"/>
          <w:szCs w:val="20"/>
          <w:color w:val="auto"/>
        </w:rPr>
      </w:pPr>
      <w:r>
        <w:rPr>
          <w:rFonts w:ascii="Arial" w:cs="Arial" w:eastAsia="Arial" w:hAnsi="Arial"/>
          <w:sz w:val="20"/>
          <w:szCs w:val="20"/>
          <w:color w:val="auto"/>
        </w:rPr>
        <w:t>Sincerely,</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20"/>
          <w:szCs w:val="20"/>
          <w:color w:val="auto"/>
        </w:rPr>
        <w:t>/s/ R. Alexander Lake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-7620</wp:posOffset>
            </wp:positionV>
            <wp:extent cx="2400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ind w:left="4520"/>
        <w:spacing w:after="0" w:line="225" w:lineRule="auto"/>
        <w:rPr>
          <w:sz w:val="20"/>
          <w:szCs w:val="20"/>
          <w:color w:val="auto"/>
        </w:rPr>
      </w:pPr>
      <w:r>
        <w:rPr>
          <w:rFonts w:ascii="Arial" w:cs="Arial" w:eastAsia="Arial" w:hAnsi="Arial"/>
          <w:sz w:val="20"/>
          <w:szCs w:val="20"/>
          <w:color w:val="auto"/>
        </w:rPr>
        <w:t>R. Alexander Lake</w:t>
      </w:r>
    </w:p>
    <w:p>
      <w:pPr>
        <w:ind w:left="4520"/>
        <w:spacing w:after="0" w:line="226" w:lineRule="auto"/>
        <w:rPr>
          <w:sz w:val="20"/>
          <w:szCs w:val="20"/>
          <w:color w:val="auto"/>
        </w:rPr>
      </w:pPr>
      <w:r>
        <w:rPr>
          <w:rFonts w:ascii="Arial" w:cs="Arial" w:eastAsia="Arial" w:hAnsi="Arial"/>
          <w:sz w:val="20"/>
          <w:szCs w:val="20"/>
          <w:color w:val="auto"/>
        </w:rPr>
        <w:t>Senior Vice President, General Counsel and</w:t>
      </w:r>
    </w:p>
    <w:p>
      <w:pPr>
        <w:ind w:left="4520"/>
        <w:spacing w:after="0"/>
        <w:rPr>
          <w:sz w:val="20"/>
          <w:szCs w:val="20"/>
          <w:color w:val="auto"/>
        </w:rPr>
      </w:pPr>
      <w:r>
        <w:rPr>
          <w:rFonts w:ascii="Arial" w:cs="Arial" w:eastAsia="Arial" w:hAnsi="Arial"/>
          <w:sz w:val="20"/>
          <w:szCs w:val="20"/>
          <w:color w:val="auto"/>
        </w:rPr>
        <w:t>Corporate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20"/>
          <w:szCs w:val="20"/>
          <w:color w:val="auto"/>
        </w:rPr>
        <w:t>Mr. H. Roger Schwall</w:t>
      </w:r>
    </w:p>
    <w:p>
      <w:pPr>
        <w:spacing w:after="0" w:line="197" w:lineRule="auto"/>
        <w:rPr>
          <w:sz w:val="20"/>
          <w:szCs w:val="20"/>
          <w:color w:val="auto"/>
        </w:rPr>
      </w:pPr>
      <w:r>
        <w:rPr>
          <w:rFonts w:ascii="Arial" w:cs="Arial" w:eastAsia="Arial" w:hAnsi="Arial"/>
          <w:sz w:val="20"/>
          <w:szCs w:val="20"/>
          <w:color w:val="auto"/>
        </w:rPr>
        <w:t>Assistant Director, Office of Natural Resources</w:t>
      </w:r>
    </w:p>
    <w:p>
      <w:pPr>
        <w:spacing w:after="0" w:line="197" w:lineRule="auto"/>
        <w:rPr>
          <w:sz w:val="20"/>
          <w:szCs w:val="20"/>
          <w:color w:val="auto"/>
        </w:rPr>
      </w:pPr>
      <w:r>
        <w:rPr>
          <w:rFonts w:ascii="Arial" w:cs="Arial" w:eastAsia="Arial" w:hAnsi="Arial"/>
          <w:sz w:val="20"/>
          <w:szCs w:val="20"/>
          <w:color w:val="auto"/>
        </w:rPr>
        <w:t>Division of Corporation Finance</w:t>
      </w:r>
    </w:p>
    <w:p>
      <w:pPr>
        <w:spacing w:after="0" w:line="197" w:lineRule="auto"/>
        <w:rPr>
          <w:sz w:val="20"/>
          <w:szCs w:val="20"/>
          <w:color w:val="auto"/>
        </w:rPr>
      </w:pPr>
      <w:r>
        <w:rPr>
          <w:rFonts w:ascii="Arial" w:cs="Arial" w:eastAsia="Arial" w:hAnsi="Arial"/>
          <w:sz w:val="20"/>
          <w:szCs w:val="20"/>
          <w:color w:val="auto"/>
        </w:rPr>
        <w:t>Securities and Exchange Commission</w:t>
      </w:r>
    </w:p>
    <w:p>
      <w:pPr>
        <w:spacing w:after="0" w:line="198" w:lineRule="auto"/>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20549-3561</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color w:val="auto"/>
        </w:rPr>
        <w:t>VIA EDGAR</w:t>
      </w:r>
    </w:p>
    <w:p>
      <w:pPr>
        <w:spacing w:after="0" w:line="170" w:lineRule="exact"/>
        <w:rPr>
          <w:sz w:val="24"/>
          <w:szCs w:val="24"/>
          <w:color w:val="auto"/>
        </w:rPr>
      </w:pPr>
    </w:p>
    <w:p>
      <w:pPr>
        <w:spacing w:after="0"/>
        <w:rPr>
          <w:sz w:val="20"/>
          <w:szCs w:val="20"/>
          <w:color w:val="auto"/>
        </w:rPr>
      </w:pPr>
      <w:r>
        <w:rPr>
          <w:rFonts w:ascii="Arial" w:cs="Arial" w:eastAsia="Arial" w:hAnsi="Arial"/>
          <w:sz w:val="20"/>
          <w:szCs w:val="20"/>
          <w:color w:val="auto"/>
        </w:rPr>
        <w:t>Copy to</w:t>
      </w:r>
    </w:p>
    <w:p>
      <w:pPr>
        <w:spacing w:after="0" w:line="123" w:lineRule="exact"/>
        <w:rPr>
          <w:sz w:val="24"/>
          <w:szCs w:val="24"/>
          <w:color w:val="auto"/>
        </w:rPr>
      </w:pPr>
    </w:p>
    <w:p>
      <w:pPr>
        <w:spacing w:after="0"/>
        <w:rPr>
          <w:sz w:val="20"/>
          <w:szCs w:val="20"/>
          <w:color w:val="auto"/>
        </w:rPr>
      </w:pPr>
      <w:r>
        <w:rPr>
          <w:rFonts w:ascii="Arial" w:cs="Arial" w:eastAsia="Arial" w:hAnsi="Arial"/>
          <w:sz w:val="20"/>
          <w:szCs w:val="20"/>
          <w:color w:val="auto"/>
        </w:rPr>
        <w:t>Mr. Ira M. Birns</w:t>
      </w:r>
    </w:p>
    <w:p>
      <w:pPr>
        <w:spacing w:after="0" w:line="197" w:lineRule="auto"/>
        <w:rPr>
          <w:sz w:val="20"/>
          <w:szCs w:val="20"/>
          <w:color w:val="auto"/>
        </w:rPr>
      </w:pPr>
      <w:r>
        <w:rPr>
          <w:rFonts w:ascii="Arial" w:cs="Arial" w:eastAsia="Arial" w:hAnsi="Arial"/>
          <w:sz w:val="20"/>
          <w:szCs w:val="20"/>
          <w:color w:val="auto"/>
        </w:rPr>
        <w:t>Executive Vice President and Chief Financial Officer</w:t>
      </w:r>
    </w:p>
    <w:p>
      <w:pPr>
        <w:spacing w:after="0" w:line="197" w:lineRule="auto"/>
        <w:rPr>
          <w:sz w:val="20"/>
          <w:szCs w:val="20"/>
          <w:color w:val="auto"/>
        </w:rPr>
      </w:pPr>
      <w:r>
        <w:rPr>
          <w:rFonts w:ascii="Arial" w:cs="Arial" w:eastAsia="Arial" w:hAnsi="Arial"/>
          <w:sz w:val="20"/>
          <w:szCs w:val="20"/>
          <w:color w:val="auto"/>
        </w:rPr>
        <w:t>World Fuel Services Corporation</w:t>
      </w:r>
    </w:p>
    <w:p>
      <w:pPr>
        <w:spacing w:after="0" w:line="197" w:lineRule="auto"/>
        <w:rPr>
          <w:sz w:val="20"/>
          <w:szCs w:val="20"/>
          <w:color w:val="auto"/>
        </w:rPr>
      </w:pPr>
      <w:r>
        <w:rPr>
          <w:rFonts w:ascii="Arial" w:cs="Arial" w:eastAsia="Arial" w:hAnsi="Arial"/>
          <w:sz w:val="20"/>
          <w:szCs w:val="20"/>
          <w:color w:val="auto"/>
        </w:rPr>
        <w:t>9800 Northwest 41st Street</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Miami, Florida 33178</w:t>
      </w:r>
    </w:p>
    <w:p>
      <w:pPr>
        <w:spacing w:after="0" w:line="371" w:lineRule="exact"/>
        <w:rPr>
          <w:sz w:val="24"/>
          <w:szCs w:val="24"/>
          <w:color w:val="auto"/>
        </w:rPr>
      </w:pPr>
    </w:p>
    <w:p>
      <w:pPr>
        <w:spacing w:after="0"/>
        <w:rPr>
          <w:sz w:val="20"/>
          <w:szCs w:val="20"/>
          <w:color w:val="auto"/>
        </w:rPr>
      </w:pPr>
      <w:r>
        <w:rPr>
          <w:rFonts w:ascii="Arial" w:cs="Arial" w:eastAsia="Arial" w:hAnsi="Arial"/>
          <w:sz w:val="22"/>
          <w:szCs w:val="22"/>
          <w:color w:val="auto"/>
        </w:rPr>
        <w:t>VIA E-MAIL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23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2019-12-05T18:03:52Z</dcterms:created>
  <dcterms:modified xsi:type="dcterms:W3CDTF">2019-12-05T18:03:52Z</dcterms:modified>
</cp:coreProperties>
</file>