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International Recovery Corporation</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460242100</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460242100</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55"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22,300 Item 6: None Item 7: 394,200 Item 8: None Item 9: 394,200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8.25%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460242100</w:t>
      </w:r>
    </w:p>
    <w:p>
      <w:pPr>
        <w:spacing w:after="0"/>
        <w:tabs>
          <w:tab w:leader="none" w:pos="6300" w:val="left"/>
        </w:tabs>
        <w:rPr>
          <w:sz w:val="20"/>
          <w:szCs w:val="20"/>
          <w:color w:val="auto"/>
        </w:rPr>
      </w:pPr>
      <w:r>
        <w:rPr>
          <w:rFonts w:ascii="Courier New" w:cs="Courier New" w:eastAsia="Courier New" w:hAnsi="Courier New"/>
          <w:sz w:val="18"/>
          <w:szCs w:val="18"/>
          <w:color w:val="auto"/>
        </w:rPr>
        <w:t>Item 1: Reporting Person - Edward C. Johnson 3d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394,200 Item 8: None Item 9: 394,200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8.25%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International Recovery Corporation</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700 S. Royal Poinciana Blvd., Suite 800</w:t>
      </w:r>
    </w:p>
    <w:p>
      <w:pPr>
        <w:ind w:left="1700"/>
        <w:spacing w:after="0" w:line="238" w:lineRule="auto"/>
        <w:rPr>
          <w:sz w:val="20"/>
          <w:szCs w:val="20"/>
          <w:color w:val="auto"/>
        </w:rPr>
      </w:pPr>
      <w:r>
        <w:rPr>
          <w:rFonts w:ascii="Courier New" w:cs="Courier New" w:eastAsia="Courier New" w:hAnsi="Courier New"/>
          <w:sz w:val="18"/>
          <w:szCs w:val="18"/>
          <w:color w:val="auto"/>
        </w:rPr>
        <w:t>Miami Springs, FL</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460242100</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394,200</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8.25%</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22,300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394,200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International Recovery Corporation. The interest of one person, Fidelity Low-Priced Stock Fund, an investment company registered under the Investment Company Act of 1940, in the common stock of International Recovery Corporation, amounted to 371,900 shares or 7.79% of the total outstanding common stock at December 31, 1994.</w:t>
      </w:r>
    </w:p>
    <w:p>
      <w:pPr>
        <w:spacing w:after="0" w:line="21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International Recovery Corporation at December 31, 1994 is true, complete and correct.</w:t>
      </w:r>
    </w:p>
    <w:p>
      <w:pPr>
        <w:spacing w:after="0" w:line="200" w:lineRule="exact"/>
        <w:rPr>
          <w:sz w:val="20"/>
          <w:szCs w:val="20"/>
          <w:color w:val="auto"/>
        </w:rPr>
      </w:pPr>
    </w:p>
    <w:p>
      <w:pPr>
        <w:spacing w:after="0" w:line="37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1995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133"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371,900 shares or 7.79% of the common stock outstanding of International Recovery Corporation ("the Company") as a result of acting as investment adviser to several investment companies registered under Section 8 of the Investment Company Act of 1940.</w:t>
      </w: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Low-Priced Stock Fund, amounted to 371,900 shares or 7.79% of the common stock outstanding. Fidelity Low-Priced Stock Fund has its principal business office at 82 Devonshire Street, Boston, Massachusetts 02109.</w:t>
      </w:r>
    </w:p>
    <w:p>
      <w:pPr>
        <w:spacing w:after="0" w:line="207"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371,900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22,300 shares or 0.47% of the common stock outstanding of the company as a result of its serving as investment manager of the institutional account(s).</w:t>
      </w:r>
    </w:p>
    <w:p>
      <w:pPr>
        <w:spacing w:after="0" w:line="210"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voting and dispositive power over 22,300 shares of common stock owned by the institutional account(s) as reported above.</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Abigail P. Johnson each own 24.9%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1995, agree and consent to the joint filing on their behalf of this Schedule 13G in connection with their beneficial ownership of the common stock of International Recovery Corporation at December 31, 1994.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FMR Corp.</w:t>
            </w:r>
          </w:p>
        </w:tc>
        <w:tc>
          <w:tcPr>
            <w:tcW w:w="2160" w:type="dxa"/>
            <w:vAlign w:val="bottom"/>
          </w:tcPr>
          <w:p>
            <w:pPr>
              <w:spacing w:after="0"/>
              <w:rPr>
                <w:sz w:val="17"/>
                <w:szCs w:val="17"/>
                <w:color w:val="auto"/>
              </w:rPr>
            </w:pP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Vice President -</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Legal</w:t>
            </w:r>
          </w:p>
        </w:tc>
        <w:tc>
          <w:tcPr>
            <w:tcW w:w="2160" w:type="dxa"/>
            <w:vAlign w:val="bottom"/>
          </w:tcPr>
          <w:p>
            <w:pPr>
              <w:spacing w:after="0"/>
              <w:rPr>
                <w:sz w:val="17"/>
                <w:szCs w:val="17"/>
                <w:color w:val="auto"/>
              </w:rPr>
            </w:pPr>
          </w:p>
        </w:tc>
      </w:tr>
      <w:tr>
        <w:trPr>
          <w:trHeight w:val="203"/>
        </w:trPr>
        <w:tc>
          <w:tcPr>
            <w:tcW w:w="270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99"/>
              </w:rPr>
              <w:t>Edward C. Johnson</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5/17/89</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On File with Schedule 13G</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Airborne Freight</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Corp. 9/10/91</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4"/>
              </w:rPr>
              <w:t>Fidelity</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Management &amp; Research Company</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Sr. V.P. and General Counsel</w:t>
      </w:r>
    </w:p>
    <w:p>
      <w:pPr>
        <w:sectPr>
          <w:pgSz w:w="11900" w:h="16838" w:orient="portrait"/>
          <w:cols w:equalWidth="0" w:num="1">
            <w:col w:w="10219"/>
          </w:cols>
          <w:pgMar w:left="240" w:top="339"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6"/>
          <w:szCs w:val="16"/>
          <w:color w:val="auto"/>
        </w:rPr>
        <w:t>Fidelity Low-Priced Stock Fund</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2019-12-13T16:09:19Z</dcterms:created>
  <dcterms:modified xsi:type="dcterms:W3CDTF">2019-12-13T16:09:19Z</dcterms:modified>
</cp:coreProperties>
</file>