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07"/>
        <w:gridCol w:w="345"/>
        <w:gridCol w:w="783"/>
        <w:gridCol w:w="438"/>
        <w:gridCol w:w="984"/>
        <w:gridCol w:w="1267"/>
        <w:gridCol w:w="983"/>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847</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27.5509</w:t>
            </w:r>
            <w:r>
              <w:rPr>
                <w:rFonts w:ascii="Times;serif" w:hAnsi="Times;serif"/>
                <w:color w:val="008000"/>
                <w:position w:val="7"/>
                <w:sz w:val="16"/>
                <w:sz w:val="20"/>
                <w:shd w:fill="FFFFFF" w:val="clear"/>
              </w:rPr>
              <w:t>(2)</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1,061,950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by the Reporting Person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$27.50 to $27.58,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3554</Characters>
  <CharactersWithSpaces>4149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