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STEBBINS PAUL H</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05/05/2026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05/05/2026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20,828</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27.6863</w:t>
            </w:r>
            <w:r>
              <w:rPr>
                <w:rFonts w:ascii="Times New Roman" w:cs="Times New Roman" w:eastAsia="Times New Roman" w:hAnsi="Times New Roman"/>
                <w:sz w:val="22"/>
                <w:szCs w:val="22"/>
                <w:color w:val="008000"/>
                <w:vertAlign w:val="superscript"/>
              </w:rPr>
              <w:t>(1)</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40,669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72,326</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transactions ranged from $27.58 to $27.765, inclusive. The reporting person undertakes to provide the issuer and will provide any security holder of the issuer or the SEC staff, upon request, information regarding the number of shares sold at each separate price within the specified range.</w:t>
      </w:r>
    </w:p>
    <w:p>
      <w:pPr>
        <w:spacing w:after="0" w:line="171"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Boitz Stebbins Irrevocable Family Trust, of which the reporting person is the trustee and a beneficiary. The reporting person disclaims beneficial ownership of any shares in which he does not have a pecuniary interest.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220" w:hanging="3"/>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Jeffrey Weissman and Jose Miquel Tejada, acting singly, as the undersigned's true and lawful attorneys-in-fact to:</w:t>
      </w:r>
    </w:p>
    <w:p>
      <w:pPr>
        <w:spacing w:after="0" w:line="128" w:lineRule="exact"/>
        <w:rPr>
          <w:sz w:val="20"/>
          <w:szCs w:val="20"/>
          <w:color w:val="auto"/>
        </w:rPr>
      </w:pPr>
    </w:p>
    <w:p>
      <w:pPr>
        <w:ind w:left="1100" w:hanging="629"/>
        <w:spacing w:after="0" w:line="24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6" w:lineRule="exact"/>
        <w:rPr>
          <w:rFonts w:ascii="Times New Roman" w:cs="Times New Roman" w:eastAsia="Times New Roman" w:hAnsi="Times New Roman"/>
          <w:sz w:val="21"/>
          <w:szCs w:val="21"/>
          <w:color w:val="auto"/>
        </w:rPr>
      </w:pPr>
    </w:p>
    <w:p>
      <w:pPr>
        <w:ind w:left="1120" w:hanging="649"/>
        <w:spacing w:after="0" w:line="247" w:lineRule="auto"/>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96" w:lineRule="exact"/>
        <w:rPr>
          <w:rFonts w:ascii="Times New Roman" w:cs="Times New Roman" w:eastAsia="Times New Roman" w:hAnsi="Times New Roman"/>
          <w:sz w:val="21"/>
          <w:szCs w:val="21"/>
          <w:color w:val="auto"/>
        </w:rPr>
      </w:pPr>
    </w:p>
    <w:p>
      <w:pPr>
        <w:ind w:left="1100" w:right="220" w:hanging="629"/>
        <w:spacing w:after="0" w:line="256"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0" w:lineRule="exact"/>
        <w:rPr>
          <w:rFonts w:ascii="Times New Roman" w:cs="Times New Roman" w:eastAsia="Times New Roman" w:hAnsi="Times New Roman"/>
          <w:sz w:val="21"/>
          <w:szCs w:val="21"/>
          <w:color w:val="auto"/>
        </w:rPr>
      </w:pPr>
    </w:p>
    <w:p>
      <w:pPr>
        <w:ind w:left="1100" w:right="300" w:hanging="629"/>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83" w:lineRule="exact"/>
        <w:rPr>
          <w:rFonts w:ascii="Times New Roman" w:cs="Times New Roman" w:eastAsia="Times New Roman" w:hAnsi="Times New Roman"/>
          <w:sz w:val="21"/>
          <w:szCs w:val="21"/>
          <w:color w:val="auto"/>
        </w:rPr>
      </w:pPr>
    </w:p>
    <w:p>
      <w:pPr>
        <w:ind w:left="1100" w:right="220" w:hanging="629"/>
        <w:spacing w:after="0" w:line="250"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66" w:lineRule="exact"/>
        <w:rPr>
          <w:rFonts w:ascii="Times New Roman" w:cs="Times New Roman" w:eastAsia="Times New Roman" w:hAnsi="Times New Roman"/>
          <w:sz w:val="21"/>
          <w:szCs w:val="21"/>
          <w:color w:val="auto"/>
        </w:rPr>
      </w:pPr>
    </w:p>
    <w:p>
      <w:pPr>
        <w:ind w:left="1100" w:right="260" w:hanging="629"/>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476250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740"/>
          </w:cols>
          <w:pgMar w:left="580" w:top="1321" w:right="579" w:bottom="1440" w:gutter="0" w:footer="0" w:header="0"/>
        </w:sectPr>
      </w:pPr>
    </w:p>
    <w:bookmarkStart w:id="2" w:name="page3"/>
    <w:bookmarkEnd w:id="2"/>
    <w:p>
      <w:pPr>
        <w:ind w:hanging="11"/>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3" w:lineRule="exact"/>
        <w:rPr>
          <w:sz w:val="20"/>
          <w:szCs w:val="20"/>
          <w:color w:val="auto"/>
        </w:rPr>
      </w:pPr>
    </w:p>
    <w:p>
      <w:pPr>
        <w:jc w:val="both"/>
        <w:ind w:left="20" w:right="420" w:firstLine="2"/>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This Limited Power of Attorney is executed as of the date set forth below.</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this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u w:val="single" w:color="auto"/>
          <w:color w:val="auto"/>
        </w:rPr>
        <w:t>/s/ Paul H. Stebbins</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color w:val="auto"/>
        </w:rPr>
        <w:t>Paul H. Stebbins</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STATE OF FLORIDA COUNTY OF MIAMI-</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DADE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The foregoing instrument was acknowledged before me this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March, 2026, by Paul H. Stebbins.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/s/ Ronda Gail</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Notary Public</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Personally known: </w:t>
      </w:r>
      <w:r>
        <w:rPr>
          <w:rFonts w:ascii="Times New Roman" w:cs="Times New Roman" w:eastAsia="Times New Roman" w:hAnsi="Times New Roman"/>
          <w:sz w:val="21"/>
          <w:szCs w:val="21"/>
          <w:u w:val="single" w:color="auto"/>
          <w:color w:val="auto"/>
        </w:rPr>
        <w:t>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 Produced Identification: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Type of identification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612775</wp:posOffset>
            </wp:positionV>
            <wp:extent cx="698944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740"/>
      </w:cols>
      <w:pgMar w:left="580" w:top="13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6725"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2026-05-07T15:38:50Z</dcterms:created>
  <dcterms:modified xsi:type="dcterms:W3CDTF">2026-05-07T15:38:50Z</dcterms:modified>
</cp:coreProperties>
</file>