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Piper Gregory F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NW 41ST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as a restricted stock unit grant to the reporting person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on the earlier of: (1) the day prior to the annual meeting of the shareholders of the issuer that next follows the grant date or (ii) the one-year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9839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2025-08-04T20:05:13Z</dcterms:created>
  <dcterms:modified xsi:type="dcterms:W3CDTF">2025-08-04T20:05:13Z</dcterms:modified>
</cp:coreProperties>
</file>